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29" w:rsidRPr="00F8442B" w:rsidRDefault="00A30929" w:rsidP="00A3092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bg-BG"/>
        </w:rPr>
        <w:tab/>
      </w:r>
      <w:r w:rsidRPr="00F8442B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ПРОЕКТ!</w:t>
      </w:r>
    </w:p>
    <w:p w:rsidR="00A30929" w:rsidRPr="00F8442B" w:rsidRDefault="00A30929" w:rsidP="00A3092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ДО</w:t>
      </w:r>
    </w:p>
    <w:p w:rsidR="00A30929" w:rsidRPr="00F8442B" w:rsidRDefault="00A30929" w:rsidP="00A3092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МИНИСТЕРСКИЯ СЪВЕТ </w:t>
      </w:r>
    </w:p>
    <w:p w:rsidR="00A30929" w:rsidRPr="00F8442B" w:rsidRDefault="00A30929" w:rsidP="00A3092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НА РЕПУБЛИКА БЪЛГАРИЯ</w:t>
      </w:r>
    </w:p>
    <w:p w:rsidR="00A30929" w:rsidRPr="00F8442B" w:rsidRDefault="00A30929" w:rsidP="00A3092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bg-BG"/>
        </w:rPr>
      </w:pPr>
    </w:p>
    <w:p w:rsidR="00A30929" w:rsidRDefault="00A30929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437E14" w:rsidRPr="00F8442B" w:rsidRDefault="00437E14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Д О К Л А Д</w:t>
      </w:r>
    </w:p>
    <w:p w:rsidR="00A30929" w:rsidRPr="00F8442B" w:rsidRDefault="00A30929" w:rsidP="00A30929">
      <w:pPr>
        <w:spacing w:before="120" w:after="12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от</w:t>
      </w:r>
    </w:p>
    <w:p w:rsidR="00A30929" w:rsidRPr="00F8442B" w:rsidRDefault="001663DB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НЕНО ДИМОВ</w:t>
      </w:r>
    </w:p>
    <w:p w:rsidR="00A30929" w:rsidRPr="00F8442B" w:rsidRDefault="00A30929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МИНИСТЪР НА ОКОЛНАТА СРЕДА И ВОДИТЕ</w:t>
      </w:r>
    </w:p>
    <w:p w:rsidR="00A30929" w:rsidRDefault="00A30929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437E14" w:rsidRPr="00F8442B" w:rsidRDefault="00437E14" w:rsidP="00A309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bg-BG"/>
        </w:rPr>
        <w:t xml:space="preserve">Относно: </w:t>
      </w:r>
      <w:r w:rsidRPr="00F8442B">
        <w:rPr>
          <w:rFonts w:ascii="Times New Roman" w:eastAsia="Times New Roman" w:hAnsi="Times New Roman" w:cs="Times New Roman"/>
          <w:bCs/>
          <w:i/>
          <w:noProof/>
          <w:sz w:val="24"/>
          <w:szCs w:val="24"/>
          <w:bdr w:val="none" w:sz="0" w:space="0" w:color="auto" w:frame="1"/>
          <w:lang w:val="ru-RU" w:eastAsia="bg-BG"/>
        </w:rPr>
        <w:t xml:space="preserve">Проект на </w:t>
      </w:r>
      <w:r w:rsidR="00794499">
        <w:rPr>
          <w:rFonts w:ascii="Times New Roman" w:eastAsia="Times New Roman" w:hAnsi="Times New Roman" w:cs="Times New Roman"/>
          <w:bCs/>
          <w:i/>
          <w:noProof/>
          <w:sz w:val="24"/>
          <w:szCs w:val="24"/>
          <w:bdr w:val="none" w:sz="0" w:space="0" w:color="auto" w:frame="1"/>
          <w:lang w:eastAsia="bg-BG"/>
        </w:rPr>
        <w:t xml:space="preserve">Постановление </w:t>
      </w:r>
      <w:r w:rsidRPr="00F8442B">
        <w:rPr>
          <w:rFonts w:ascii="Times New Roman" w:eastAsia="Times New Roman" w:hAnsi="Times New Roman" w:cs="Times New Roman"/>
          <w:bCs/>
          <w:i/>
          <w:noProof/>
          <w:sz w:val="24"/>
          <w:szCs w:val="24"/>
          <w:bdr w:val="none" w:sz="0" w:space="0" w:color="auto" w:frame="1"/>
          <w:lang w:val="ru-RU" w:eastAsia="bg-BG"/>
        </w:rPr>
        <w:t xml:space="preserve">на Министерския съвет за </w:t>
      </w:r>
      <w:r w:rsidR="00794499">
        <w:rPr>
          <w:rFonts w:ascii="Times New Roman" w:eastAsia="Times New Roman" w:hAnsi="Times New Roman" w:cs="Times New Roman"/>
          <w:bCs/>
          <w:i/>
          <w:noProof/>
          <w:sz w:val="24"/>
          <w:szCs w:val="24"/>
          <w:bdr w:val="none" w:sz="0" w:space="0" w:color="auto" w:frame="1"/>
          <w:lang w:val="ru-RU" w:eastAsia="bg-BG"/>
        </w:rPr>
        <w:t>изменение и допълнение на правилника за устройството и дейността на предприятието за управление на дейностите по опазване на околната среда (обн., ДВ, бр. 33 от 27.04.2012 г.)</w:t>
      </w:r>
    </w:p>
    <w:p w:rsidR="00A30929" w:rsidRDefault="00A30929" w:rsidP="00A3092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437E14" w:rsidRPr="00F8442B" w:rsidRDefault="00437E14" w:rsidP="00A3092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УВАЖАЕМИ ГОСПОДИН МИНИСТЪР-ПРЕДСЕДАТЕЛ,</w:t>
      </w:r>
    </w:p>
    <w:p w:rsidR="00A30929" w:rsidRDefault="00A30929" w:rsidP="00A3092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УВАЖАЕМИ ГОСПОЖИ И ГОСПОДА МИНИСТРИ, </w:t>
      </w:r>
    </w:p>
    <w:p w:rsidR="00437E14" w:rsidRPr="00F8442B" w:rsidRDefault="00437E14" w:rsidP="00A30929">
      <w:pPr>
        <w:spacing w:before="12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794499" w:rsidRPr="00697256" w:rsidRDefault="00A30929" w:rsidP="008622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На основание чл. 3</w:t>
      </w:r>
      <w:r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1</w:t>
      </w:r>
      <w:r w:rsidRPr="00F8442B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, ал. </w:t>
      </w:r>
      <w:r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2</w:t>
      </w:r>
      <w:r w:rsidRPr="00F8442B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 от Устройствения правилник на Министерския съвет и на неговата администрация, предлагам на Вашето внимание </w:t>
      </w:r>
      <w:r w:rsidR="00794499"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Проект на </w:t>
      </w:r>
      <w:r w:rsidR="00794499" w:rsidRPr="007944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Постановление </w:t>
      </w:r>
      <w:r w:rsidR="00794499"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на Министерския съвет за изменение и допълнение на правилника за устройството и дейността на предприятието за управление на дейностите по опазване на околната среда</w:t>
      </w:r>
      <w:r w:rsidR="00437E14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 (Правилника)</w:t>
      </w:r>
      <w:r w:rsidR="00794499"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 (обн., ДВ, бр. 33 от 27.04.2012 г.)</w:t>
      </w:r>
      <w:r w:rsidR="00697256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.</w:t>
      </w:r>
    </w:p>
    <w:p w:rsidR="00494843" w:rsidRDefault="00517CA4" w:rsidP="0086224B">
      <w:pPr>
        <w:spacing w:before="100" w:beforeAutospacing="1" w:after="100" w:afterAutospacing="1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Съгласно разпоредба</w:t>
      </w:r>
      <w:r w:rsidR="00CE57EE">
        <w:rPr>
          <w:rFonts w:ascii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CE57EE">
        <w:rPr>
          <w:rFonts w:ascii="Times New Roman" w:hAnsi="Times New Roman" w:cs="Times New Roman"/>
          <w:sz w:val="24"/>
          <w:szCs w:val="24"/>
          <w:lang w:eastAsia="bg-BG"/>
        </w:rPr>
        <w:t xml:space="preserve"> на чл. 61 от Закона за опазване на околната среда основната дейност на предприятието за управление на дейностите по опазване на околната среда (ПУДООС) е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реализация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екологични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проекти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дейности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изпълнение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национални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общински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стратегии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програми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областта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околната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среда</w:t>
      </w:r>
      <w:proofErr w:type="spellEnd"/>
      <w:r w:rsidR="00CE57EE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  <w:r w:rsidR="00C13035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Предприятието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осъществява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други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дейности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които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осигуряват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или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допълват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основния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предмет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13035" w:rsidRPr="00C13035">
        <w:rPr>
          <w:rFonts w:ascii="Times New Roman" w:hAnsi="Times New Roman" w:cs="Times New Roman"/>
          <w:color w:val="000000"/>
          <w:sz w:val="24"/>
          <w:szCs w:val="24"/>
          <w:lang w:val="en"/>
        </w:rPr>
        <w:t>дейност</w:t>
      </w:r>
      <w:proofErr w:type="spellEnd"/>
      <w:r w:rsidR="00C130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61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24B">
        <w:rPr>
          <w:rFonts w:ascii="Times New Roman" w:eastAsia="Times New Roman" w:hAnsi="Times New Roman"/>
          <w:sz w:val="24"/>
          <w:szCs w:val="24"/>
        </w:rPr>
        <w:t xml:space="preserve">Специфичният предмет на дейност на Предприятието предполага осъществяването на сложни и обемни процедури, свързани с подготовка на условия за кандидатстване за финансиране на проекти, попадащи в описанието на чл. 61 от ЗООС, оценката на подадените проектни предложения, контрол по изпълнение на договори. </w:t>
      </w:r>
    </w:p>
    <w:p w:rsidR="00494843" w:rsidRDefault="00A47CF7" w:rsidP="0086224B">
      <w:pPr>
        <w:spacing w:before="100" w:beforeAutospacing="1" w:after="100" w:afterAutospacing="1" w:line="240" w:lineRule="auto"/>
        <w:ind w:firstLine="708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Осъществяването на основната дейност</w:t>
      </w:r>
      <w:r w:rsidR="00D7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предприятието, създава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съществена</w:t>
      </w:r>
      <w:r w:rsidR="00AD0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натовареност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изпълнителния директор при</w:t>
      </w:r>
      <w:r w:rsidR="00D7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изпълнение на неговите задължения в цялост.</w:t>
      </w:r>
      <w:r w:rsidR="008622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224B">
        <w:rPr>
          <w:rFonts w:ascii="Times New Roman" w:eastAsia="Times New Roman" w:hAnsi="Times New Roman"/>
          <w:sz w:val="24"/>
          <w:szCs w:val="24"/>
        </w:rPr>
        <w:t xml:space="preserve">Текуща е и административната работа на изпълнителния директор, във връзка с </w:t>
      </w:r>
      <w:r w:rsidR="00494843">
        <w:rPr>
          <w:rFonts w:ascii="Times New Roman" w:eastAsia="Times New Roman" w:hAnsi="Times New Roman"/>
          <w:sz w:val="24"/>
          <w:szCs w:val="24"/>
        </w:rPr>
        <w:t>оперативното управление</w:t>
      </w:r>
      <w:r w:rsidR="0086224B">
        <w:rPr>
          <w:rFonts w:ascii="Times New Roman" w:eastAsia="Times New Roman" w:hAnsi="Times New Roman"/>
          <w:sz w:val="24"/>
          <w:szCs w:val="24"/>
        </w:rPr>
        <w:t xml:space="preserve"> и осъществяване на други законови задължения. </w:t>
      </w:r>
      <w:r w:rsidR="00494843" w:rsidRPr="00494843">
        <w:rPr>
          <w:rFonts w:ascii="Times New Roman" w:eastAsia="Times New Roman" w:hAnsi="Times New Roman"/>
          <w:sz w:val="24"/>
          <w:szCs w:val="24"/>
        </w:rPr>
        <w:t xml:space="preserve">Посочените ангажименти доказват сериозната натовареност на изпълнителния директор. Динамиката затруднява навременната и ефективна работа, поради което възниква необходимост от намирането на инструмент, чрез който да се осигури по-гъвкаво управление и осигуряване на перманентно изпълнение на административните и представителни функции на изпълнителния директор. Съгласно чл. 61, ал. 6 от ЗООС устройството и дейността на предприятието се уреждат с правилник, приет от Министерски съвет. </w:t>
      </w:r>
      <w:r w:rsidR="00494843">
        <w:rPr>
          <w:rFonts w:ascii="Times New Roman" w:eastAsia="Times New Roman" w:hAnsi="Times New Roman"/>
          <w:sz w:val="24"/>
          <w:szCs w:val="24"/>
        </w:rPr>
        <w:t>Посоченото обосновава необходимостта от</w:t>
      </w:r>
      <w:r w:rsidR="00494843" w:rsidRPr="00494843">
        <w:rPr>
          <w:rFonts w:ascii="Times New Roman" w:eastAsia="Times New Roman" w:hAnsi="Times New Roman"/>
          <w:sz w:val="24"/>
          <w:szCs w:val="24"/>
        </w:rPr>
        <w:t xml:space="preserve"> промяна в правилника за устройството и дейността на ПУДООС.</w:t>
      </w:r>
    </w:p>
    <w:p w:rsidR="002D29B7" w:rsidRPr="002D29B7" w:rsidRDefault="002D29B7" w:rsidP="002D29B7">
      <w:pPr>
        <w:spacing w:before="100" w:beforeAutospacing="1" w:after="100" w:afterAutospacing="1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D29B7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равилника, цели да се преодолее нормативна празнота, св</w:t>
      </w:r>
      <w:r w:rsidR="00564D58">
        <w:rPr>
          <w:rFonts w:ascii="Times New Roman" w:eastAsia="Times New Roman" w:hAnsi="Times New Roman" w:cs="Times New Roman"/>
          <w:color w:val="000000"/>
          <w:sz w:val="24"/>
          <w:szCs w:val="24"/>
        </w:rPr>
        <w:t>ързана с липсата на възможност з</w:t>
      </w:r>
      <w:r w:rsidRPr="002D2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определяне на заместник изпълнителен директор, който да подпомага и съдейства на изпълнителния директор </w:t>
      </w:r>
      <w:r w:rsidR="00564D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2D29B7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оперативното управление на предприятието, както осъществяването на качествено, навременно и ефективно управление на предприятието.</w:t>
      </w:r>
    </w:p>
    <w:p w:rsidR="00D15804" w:rsidRPr="00D15804" w:rsidRDefault="002D29B7" w:rsidP="002D29B7">
      <w:pPr>
        <w:spacing w:before="100" w:beforeAutospacing="1" w:after="100" w:afterAutospacing="1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9B7"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промените се цели постигане на по-добро управление на ПУДООС, като по този начин ще се осигури по-законосъобразната работа на предприятието, както и по-ефективното управление и навременно и качествено изпълнение на националните програми за опазване на околната среда.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4D58">
        <w:rPr>
          <w:rFonts w:ascii="Times New Roman" w:hAnsi="Times New Roman" w:cs="Times New Roman"/>
          <w:sz w:val="24"/>
          <w:szCs w:val="24"/>
          <w:lang w:eastAsia="bg-BG"/>
        </w:rPr>
        <w:t>Щ</w:t>
      </w:r>
      <w:r w:rsidR="00087245" w:rsidRPr="00D77595">
        <w:rPr>
          <w:rFonts w:ascii="Times New Roman" w:hAnsi="Times New Roman" w:cs="Times New Roman"/>
          <w:sz w:val="24"/>
          <w:szCs w:val="24"/>
          <w:lang w:eastAsia="bg-BG"/>
        </w:rPr>
        <w:t xml:space="preserve">е се осигури по-добра организация и управление на Предприятието, което ще </w:t>
      </w:r>
      <w:r w:rsidR="00564D58">
        <w:rPr>
          <w:rFonts w:ascii="Times New Roman" w:hAnsi="Times New Roman" w:cs="Times New Roman"/>
          <w:sz w:val="24"/>
          <w:szCs w:val="24"/>
          <w:lang w:eastAsia="bg-BG"/>
        </w:rPr>
        <w:t>рефлектира положително при</w:t>
      </w:r>
      <w:r w:rsidR="00087245" w:rsidRPr="00D77595">
        <w:rPr>
          <w:rFonts w:ascii="Times New Roman" w:hAnsi="Times New Roman" w:cs="Times New Roman"/>
          <w:sz w:val="24"/>
          <w:szCs w:val="24"/>
          <w:lang w:eastAsia="bg-BG"/>
        </w:rPr>
        <w:t xml:space="preserve"> реализацията на </w:t>
      </w:r>
      <w:r w:rsidR="007172D8">
        <w:rPr>
          <w:rFonts w:ascii="Times New Roman" w:hAnsi="Times New Roman" w:cs="Times New Roman"/>
          <w:sz w:val="24"/>
          <w:szCs w:val="24"/>
          <w:lang w:eastAsia="bg-BG"/>
        </w:rPr>
        <w:t>екологичните проекти и дейности</w:t>
      </w:r>
      <w:bookmarkStart w:id="0" w:name="_GoBack"/>
      <w:bookmarkEnd w:id="0"/>
      <w:r w:rsidR="00A47CF7" w:rsidRPr="00D77595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531284" w:rsidRPr="00C13035" w:rsidRDefault="008C3467" w:rsidP="0086224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Проектът на Постановление на Министерския съвет е публикуван на Портала за обществени консултации за нормативно</w:t>
      </w:r>
      <w:r w:rsidR="00564D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установения срок, както и на интернет страницата на Министерство на околната среда и водите, съгласно разпоредбата на чл. </w:t>
      </w:r>
      <w:r w:rsidR="00BE7471">
        <w:rPr>
          <w:rFonts w:ascii="Times New Roman" w:hAnsi="Times New Roman" w:cs="Times New Roman"/>
          <w:sz w:val="24"/>
          <w:szCs w:val="24"/>
          <w:lang w:eastAsia="bg-BG"/>
        </w:rPr>
        <w:t>26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 Закона за норматив</w:t>
      </w:r>
      <w:r w:rsidR="00BE7471">
        <w:rPr>
          <w:rFonts w:ascii="Times New Roman" w:hAnsi="Times New Roman" w:cs="Times New Roman"/>
          <w:sz w:val="24"/>
          <w:szCs w:val="24"/>
          <w:lang w:eastAsia="bg-BG"/>
        </w:rPr>
        <w:t>ните актове и чл. 85 от Устройствения правилник на Министерски съвет</w:t>
      </w:r>
      <w:r w:rsidR="002B2888">
        <w:rPr>
          <w:rFonts w:ascii="Times New Roman" w:hAnsi="Times New Roman" w:cs="Times New Roman"/>
          <w:sz w:val="24"/>
          <w:szCs w:val="24"/>
          <w:lang w:eastAsia="bg-BG"/>
        </w:rPr>
        <w:t xml:space="preserve"> и на неговата администрация.</w:t>
      </w:r>
    </w:p>
    <w:p w:rsidR="00A30929" w:rsidRPr="00681E99" w:rsidRDefault="00A30929" w:rsidP="008622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</w:pPr>
      <w:r w:rsidRPr="00D77595">
        <w:rPr>
          <w:rFonts w:ascii="Times New Roman" w:hAnsi="Times New Roman" w:cs="Times New Roman"/>
          <w:sz w:val="24"/>
          <w:szCs w:val="24"/>
          <w:lang w:eastAsia="bg-BG"/>
        </w:rPr>
        <w:t>Предложеният проект</w:t>
      </w:r>
      <w:r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 на </w:t>
      </w:r>
      <w:r w:rsidR="00681E99"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>Постановление</w:t>
      </w:r>
      <w:r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 на Министерския съвет не оказва пряко и/или косвено въздействие върху държавния бюджет, поради което е приложена финансова обосновка по Приложение № 2.2 към чл. 35, ал.1, т. 4, буква „б“ от Устройствения правилник на Министерския съвет и на неговата администрация.</w:t>
      </w:r>
    </w:p>
    <w:p w:rsidR="00A30929" w:rsidRPr="00681E99" w:rsidRDefault="00A30929" w:rsidP="008622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</w:pPr>
      <w:r w:rsidRPr="00681E99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Предложеният проект на акт не е свързан с транспониране на актове на Европейския съюз, поради което не се налага да бъде изготвена справка за съответствие с европейското право. </w:t>
      </w:r>
    </w:p>
    <w:p w:rsidR="00985D85" w:rsidRPr="00F8442B" w:rsidRDefault="00985D85" w:rsidP="0086224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30929" w:rsidRPr="00F8442B" w:rsidRDefault="00A30929" w:rsidP="00A30929">
      <w:pPr>
        <w:spacing w:before="60" w:after="6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before="60" w:after="6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УВАЖАЕМИ ГОСПОДИН МИНИСТЪР-ПРЕДСЕДАТЕЛ,</w:t>
      </w:r>
    </w:p>
    <w:p w:rsidR="00A30929" w:rsidRDefault="00A30929" w:rsidP="00A30929">
      <w:pPr>
        <w:spacing w:before="6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 xml:space="preserve">УВАЖАЕМИ ГОСПОЖИ И ГОСПОДА МИНИСТРИ, </w:t>
      </w:r>
    </w:p>
    <w:p w:rsidR="00985D85" w:rsidRPr="00F8442B" w:rsidRDefault="00985D85" w:rsidP="00A30929">
      <w:pPr>
        <w:spacing w:before="60" w:after="120" w:line="27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531284" w:rsidRPr="00531284" w:rsidRDefault="00A30929" w:rsidP="0086224B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lastRenderedPageBreak/>
        <w:t xml:space="preserve">Във връзка с гореизложеното, предлагам Министерският съвет да разгледа и приеме </w:t>
      </w:r>
      <w:r w:rsidR="00531284" w:rsidRPr="00531284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val="ru-RU" w:eastAsia="bg-BG"/>
        </w:rPr>
        <w:t xml:space="preserve">Проект на </w:t>
      </w:r>
      <w:r w:rsidR="00531284" w:rsidRPr="00531284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bg-BG"/>
        </w:rPr>
        <w:t xml:space="preserve">Постановление </w:t>
      </w:r>
      <w:r w:rsidR="00531284" w:rsidRPr="00531284">
        <w:rPr>
          <w:rFonts w:ascii="Times New Roman" w:eastAsia="Times New Roman" w:hAnsi="Times New Roman" w:cs="Times New Roman"/>
          <w:bCs/>
          <w:noProof/>
          <w:sz w:val="24"/>
          <w:szCs w:val="24"/>
          <w:bdr w:val="none" w:sz="0" w:space="0" w:color="auto" w:frame="1"/>
          <w:lang w:val="ru-RU" w:eastAsia="bg-BG"/>
        </w:rPr>
        <w:t>на Министерския съвет за изменение и допълнение на правилника за устройството и дейността на предприятието за управление на дейностите по опазване на околната среда (обн., ДВ, бр. 33 от 27.04.2012 г.)</w:t>
      </w:r>
    </w:p>
    <w:p w:rsidR="00A30929" w:rsidRPr="00F8442B" w:rsidRDefault="00A30929" w:rsidP="0086224B">
      <w:pPr>
        <w:pStyle w:val="ListParagraph"/>
        <w:tabs>
          <w:tab w:val="left" w:pos="1134"/>
        </w:tabs>
        <w:spacing w:before="100" w:beforeAutospacing="1" w:after="100" w:afterAutospacing="1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before="60" w:after="60" w:line="270" w:lineRule="atLeast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bg-BG"/>
        </w:rPr>
      </w:pPr>
    </w:p>
    <w:p w:rsidR="00A30929" w:rsidRPr="00F8442B" w:rsidRDefault="00A30929" w:rsidP="00A3092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</w:p>
    <w:p w:rsidR="00A30929" w:rsidRPr="00F8442B" w:rsidRDefault="00AC7C43" w:rsidP="00A30929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НЕНО ДИМОВ</w:t>
      </w:r>
    </w:p>
    <w:p w:rsidR="00A30929" w:rsidRPr="00F10873" w:rsidRDefault="00A30929" w:rsidP="00A30929">
      <w:pPr>
        <w:spacing w:before="120" w:after="120" w:line="270" w:lineRule="atLeast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</w:pPr>
      <w:r w:rsidRPr="00F8442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>Министър на околната среда и водите</w:t>
      </w:r>
      <w:r w:rsidRPr="00F10873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bg-BG"/>
        </w:rPr>
        <w:t xml:space="preserve"> </w:t>
      </w:r>
    </w:p>
    <w:p w:rsidR="00A47CF7" w:rsidRDefault="00A47CF7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86224B" w:rsidRDefault="0086224B" w:rsidP="001D3D7D">
      <w:pPr>
        <w:spacing w:after="120"/>
        <w:jc w:val="both"/>
        <w:rPr>
          <w:rFonts w:ascii="Times New Roman" w:hAnsi="Times New Roman"/>
          <w:i/>
        </w:rPr>
      </w:pPr>
    </w:p>
    <w:p w:rsidR="00B176CD" w:rsidRDefault="00B176CD" w:rsidP="001D3D7D">
      <w:pPr>
        <w:spacing w:after="120"/>
        <w:jc w:val="both"/>
        <w:rPr>
          <w:rFonts w:ascii="Times New Roman" w:hAnsi="Times New Roman"/>
          <w:i/>
        </w:rPr>
      </w:pPr>
    </w:p>
    <w:p w:rsidR="004B7612" w:rsidRDefault="004B7612" w:rsidP="00531284">
      <w:pPr>
        <w:spacing w:after="120"/>
        <w:jc w:val="both"/>
      </w:pPr>
    </w:p>
    <w:sectPr w:rsidR="004B7612" w:rsidSect="002B28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701" w:left="1417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EE" w:rsidRDefault="00B610EE">
      <w:pPr>
        <w:spacing w:after="0" w:line="240" w:lineRule="auto"/>
      </w:pPr>
      <w:r>
        <w:separator/>
      </w:r>
    </w:p>
  </w:endnote>
  <w:endnote w:type="continuationSeparator" w:id="0">
    <w:p w:rsidR="00B610EE" w:rsidRDefault="00B6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325045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6D5" w:rsidRPr="00104167" w:rsidRDefault="00F776D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041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41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41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2D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0416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776D5" w:rsidRDefault="00F776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D5" w:rsidRDefault="00F776D5" w:rsidP="003F4A68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81C13" wp14:editId="31E9F84B">
              <wp:simplePos x="0" y="0"/>
              <wp:positionH relativeFrom="column">
                <wp:posOffset>72390</wp:posOffset>
              </wp:positionH>
              <wp:positionV relativeFrom="paragraph">
                <wp:posOffset>-60600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4.75pt" to="467.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"/>
          </w:pict>
        </mc:Fallback>
      </mc:AlternateContent>
    </w:r>
    <w:r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96"/>
      <w:gridCol w:w="4725"/>
      <w:gridCol w:w="1826"/>
    </w:tblGrid>
    <w:tr w:rsidR="00F776D5" w:rsidRPr="00492363" w:rsidTr="003F4A68">
      <w:trPr>
        <w:trHeight w:val="1013"/>
      </w:trPr>
      <w:tc>
        <w:tcPr>
          <w:tcW w:w="2356" w:type="dxa"/>
          <w:hideMark/>
        </w:tcPr>
        <w:p w:rsidR="00F776D5" w:rsidRPr="00492363" w:rsidRDefault="00F776D5" w:rsidP="003F4A6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>
            <w:rPr>
              <w:rFonts w:ascii="Calibri" w:eastAsia="Calibri" w:hAnsi="Calibri"/>
              <w:noProof/>
              <w:lang w:val="en-US"/>
            </w:rPr>
            <w:drawing>
              <wp:inline distT="0" distB="0" distL="0" distR="0" wp14:anchorId="77E72498" wp14:editId="7973C2C4">
                <wp:extent cx="1828800" cy="7239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ew_logo_20m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F776D5" w:rsidRPr="00DD5F3C" w:rsidRDefault="00F776D5" w:rsidP="003F4A6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  <w:r w:rsidRPr="00DD5F3C">
            <w:rPr>
              <w:rFonts w:ascii="Times New Roman" w:eastAsia="Calibri" w:hAnsi="Times New Roman" w:cs="Times New Roman"/>
              <w:lang w:val="ru-RU"/>
            </w:rPr>
            <w:t>София</w:t>
          </w:r>
          <w:r w:rsidRPr="00DD5F3C">
            <w:rPr>
              <w:rFonts w:ascii="Times" w:eastAsia="Calibri" w:hAnsi="Times" w:cs="Times New Roman"/>
              <w:lang w:val="ru-RU"/>
            </w:rPr>
            <w:t xml:space="preserve">, 1000, </w:t>
          </w:r>
          <w:r w:rsidRPr="00DD5F3C">
            <w:rPr>
              <w:rFonts w:ascii="Times New Roman" w:eastAsia="Calibri" w:hAnsi="Times New Roman" w:cs="Times New Roman"/>
              <w:lang w:val="ru-RU"/>
            </w:rPr>
            <w:t>бул</w:t>
          </w:r>
          <w:r w:rsidRPr="00DD5F3C">
            <w:rPr>
              <w:rFonts w:ascii="Times" w:eastAsia="Calibri" w:hAnsi="Times" w:cs="Times New Roman"/>
              <w:lang w:val="ru-RU"/>
            </w:rPr>
            <w:t>. „</w:t>
          </w:r>
          <w:r w:rsidRPr="00DD5F3C">
            <w:rPr>
              <w:rFonts w:ascii="Times New Roman" w:eastAsia="Calibri" w:hAnsi="Times New Roman" w:cs="Times New Roman"/>
              <w:lang w:val="ru-RU"/>
            </w:rPr>
            <w:t>Кн</w:t>
          </w:r>
          <w:r w:rsidRPr="00DD5F3C">
            <w:rPr>
              <w:rFonts w:ascii="Times" w:eastAsia="Calibri" w:hAnsi="Times" w:cs="Times New Roman"/>
              <w:lang w:val="ru-RU"/>
            </w:rPr>
            <w:t xml:space="preserve">. </w:t>
          </w:r>
          <w:r w:rsidRPr="00DD5F3C">
            <w:rPr>
              <w:rFonts w:ascii="Times New Roman" w:eastAsia="Calibri" w:hAnsi="Times New Roman" w:cs="Times New Roman"/>
              <w:lang w:val="ru-RU"/>
            </w:rPr>
            <w:t>Мария</w:t>
          </w:r>
          <w:r w:rsidRPr="00DD5F3C">
            <w:rPr>
              <w:rFonts w:ascii="Times" w:eastAsia="Calibri" w:hAnsi="Times" w:cs="Times New Roman"/>
              <w:lang w:val="ru-RU"/>
            </w:rPr>
            <w:t xml:space="preserve"> </w:t>
          </w:r>
          <w:r w:rsidRPr="00DD5F3C">
            <w:rPr>
              <w:rFonts w:ascii="Times New Roman" w:eastAsia="Calibri" w:hAnsi="Times New Roman" w:cs="Times New Roman"/>
              <w:lang w:val="ru-RU"/>
            </w:rPr>
            <w:t>Луиза</w:t>
          </w:r>
          <w:r w:rsidRPr="00DD5F3C">
            <w:rPr>
              <w:rFonts w:ascii="Times" w:eastAsia="Calibri" w:hAnsi="Times" w:cs="Times New Roman"/>
              <w:lang w:val="ru-RU"/>
            </w:rPr>
            <w:t>” 22</w:t>
          </w:r>
        </w:p>
        <w:p w:rsidR="00F776D5" w:rsidRPr="00DD5F3C" w:rsidRDefault="00F776D5" w:rsidP="003F4A6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ru-RU"/>
            </w:rPr>
          </w:pPr>
        </w:p>
        <w:p w:rsidR="00F776D5" w:rsidRPr="00492363" w:rsidRDefault="00F776D5" w:rsidP="003F4A6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:rsidR="00F776D5" w:rsidRPr="00492363" w:rsidRDefault="00F776D5" w:rsidP="003F4A68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6903DA9A" wp14:editId="53E63A75">
                <wp:extent cx="371475" cy="37147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76D5" w:rsidRDefault="00F776D5" w:rsidP="003F4A68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EE" w:rsidRDefault="00B610EE">
      <w:pPr>
        <w:spacing w:after="0" w:line="240" w:lineRule="auto"/>
      </w:pPr>
      <w:r>
        <w:separator/>
      </w:r>
    </w:p>
  </w:footnote>
  <w:footnote w:type="continuationSeparator" w:id="0">
    <w:p w:rsidR="00B610EE" w:rsidRDefault="00B6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D5" w:rsidRDefault="00F776D5" w:rsidP="003F4A68">
    <w:pPr>
      <w:pStyle w:val="Header"/>
      <w:jc w:val="center"/>
    </w:pPr>
  </w:p>
  <w:p w:rsidR="00F776D5" w:rsidRDefault="00F776D5" w:rsidP="003F4A6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6D5" w:rsidRDefault="00F776D5" w:rsidP="003F4A68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en-US"/>
      </w:rPr>
      <w:drawing>
        <wp:inline distT="0" distB="0" distL="0" distR="0" wp14:anchorId="1831C831" wp14:editId="48D9B380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6D5" w:rsidRDefault="00F776D5" w:rsidP="003F4A68">
    <w:pPr>
      <w:pStyle w:val="Header"/>
      <w:jc w:val="center"/>
    </w:pPr>
  </w:p>
  <w:p w:rsidR="00F776D5" w:rsidRDefault="00F776D5" w:rsidP="003F4A68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:rsidR="00F776D5" w:rsidRDefault="00F776D5" w:rsidP="003F4A68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:rsidR="00F776D5" w:rsidRDefault="00F776D5" w:rsidP="003F4A68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:rsidR="00F776D5" w:rsidRPr="00BD7727" w:rsidRDefault="00F776D5" w:rsidP="003F4A68">
    <w:pPr>
      <w:pStyle w:val="Header"/>
    </w:pPr>
    <w:r w:rsidRPr="00BD7727">
      <w:t xml:space="preserve"> </w:t>
    </w:r>
  </w:p>
  <w:p w:rsidR="00F776D5" w:rsidRDefault="00F776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E38"/>
    <w:multiLevelType w:val="hybridMultilevel"/>
    <w:tmpl w:val="1E2A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9A02C3"/>
    <w:multiLevelType w:val="hybridMultilevel"/>
    <w:tmpl w:val="BB846CB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12"/>
    <w:rsid w:val="000135D5"/>
    <w:rsid w:val="00036A77"/>
    <w:rsid w:val="00083517"/>
    <w:rsid w:val="00087245"/>
    <w:rsid w:val="000A6E41"/>
    <w:rsid w:val="000B0801"/>
    <w:rsid w:val="000C559C"/>
    <w:rsid w:val="000D1F2E"/>
    <w:rsid w:val="00115E88"/>
    <w:rsid w:val="001663DB"/>
    <w:rsid w:val="001846FA"/>
    <w:rsid w:val="00186B12"/>
    <w:rsid w:val="00187E25"/>
    <w:rsid w:val="001A3C24"/>
    <w:rsid w:val="001D3D7D"/>
    <w:rsid w:val="001E5379"/>
    <w:rsid w:val="00212E98"/>
    <w:rsid w:val="00221FAB"/>
    <w:rsid w:val="0024721A"/>
    <w:rsid w:val="00252726"/>
    <w:rsid w:val="002571B6"/>
    <w:rsid w:val="00262A97"/>
    <w:rsid w:val="00286BC1"/>
    <w:rsid w:val="00290EFF"/>
    <w:rsid w:val="002921A4"/>
    <w:rsid w:val="0029343E"/>
    <w:rsid w:val="002A0CCF"/>
    <w:rsid w:val="002B2888"/>
    <w:rsid w:val="002C2956"/>
    <w:rsid w:val="002C66BB"/>
    <w:rsid w:val="002D1BBD"/>
    <w:rsid w:val="002D29B7"/>
    <w:rsid w:val="002E20FC"/>
    <w:rsid w:val="002F7A2B"/>
    <w:rsid w:val="00302AAA"/>
    <w:rsid w:val="00316D10"/>
    <w:rsid w:val="003224F2"/>
    <w:rsid w:val="00355EB6"/>
    <w:rsid w:val="00386D17"/>
    <w:rsid w:val="00390FFC"/>
    <w:rsid w:val="003B7A2A"/>
    <w:rsid w:val="003F4A68"/>
    <w:rsid w:val="00400795"/>
    <w:rsid w:val="00416CEB"/>
    <w:rsid w:val="00431C25"/>
    <w:rsid w:val="00437E14"/>
    <w:rsid w:val="00494843"/>
    <w:rsid w:val="004B7612"/>
    <w:rsid w:val="004C00CF"/>
    <w:rsid w:val="004F52D1"/>
    <w:rsid w:val="004F5C94"/>
    <w:rsid w:val="00504E18"/>
    <w:rsid w:val="00517CA4"/>
    <w:rsid w:val="00531284"/>
    <w:rsid w:val="00556A2C"/>
    <w:rsid w:val="00564D58"/>
    <w:rsid w:val="00583B03"/>
    <w:rsid w:val="00597919"/>
    <w:rsid w:val="005C7427"/>
    <w:rsid w:val="006143CE"/>
    <w:rsid w:val="00656132"/>
    <w:rsid w:val="006727A2"/>
    <w:rsid w:val="0067475C"/>
    <w:rsid w:val="00681E99"/>
    <w:rsid w:val="00697256"/>
    <w:rsid w:val="006D28E3"/>
    <w:rsid w:val="00711084"/>
    <w:rsid w:val="007172D8"/>
    <w:rsid w:val="007219EB"/>
    <w:rsid w:val="00742C07"/>
    <w:rsid w:val="007576B8"/>
    <w:rsid w:val="00794499"/>
    <w:rsid w:val="00797B1E"/>
    <w:rsid w:val="007D443D"/>
    <w:rsid w:val="00803D1D"/>
    <w:rsid w:val="008223C2"/>
    <w:rsid w:val="00822F9C"/>
    <w:rsid w:val="00835038"/>
    <w:rsid w:val="0086224B"/>
    <w:rsid w:val="008820C8"/>
    <w:rsid w:val="00891A2F"/>
    <w:rsid w:val="008B30E5"/>
    <w:rsid w:val="008C3467"/>
    <w:rsid w:val="008D02F3"/>
    <w:rsid w:val="008D7291"/>
    <w:rsid w:val="008E7550"/>
    <w:rsid w:val="008F438F"/>
    <w:rsid w:val="00910A5B"/>
    <w:rsid w:val="00922D8B"/>
    <w:rsid w:val="00932515"/>
    <w:rsid w:val="009424A3"/>
    <w:rsid w:val="00944FC1"/>
    <w:rsid w:val="00961989"/>
    <w:rsid w:val="00971789"/>
    <w:rsid w:val="00985D85"/>
    <w:rsid w:val="00996DA0"/>
    <w:rsid w:val="009A4448"/>
    <w:rsid w:val="009B187C"/>
    <w:rsid w:val="009B2583"/>
    <w:rsid w:val="00A020B4"/>
    <w:rsid w:val="00A03FC4"/>
    <w:rsid w:val="00A1273C"/>
    <w:rsid w:val="00A13ABA"/>
    <w:rsid w:val="00A30929"/>
    <w:rsid w:val="00A3463A"/>
    <w:rsid w:val="00A42204"/>
    <w:rsid w:val="00A47CF7"/>
    <w:rsid w:val="00A747B1"/>
    <w:rsid w:val="00A878FA"/>
    <w:rsid w:val="00A9503B"/>
    <w:rsid w:val="00AA1D63"/>
    <w:rsid w:val="00AC7C43"/>
    <w:rsid w:val="00AD0D3C"/>
    <w:rsid w:val="00AD284A"/>
    <w:rsid w:val="00AD2F59"/>
    <w:rsid w:val="00AD7143"/>
    <w:rsid w:val="00B01558"/>
    <w:rsid w:val="00B06A15"/>
    <w:rsid w:val="00B135A7"/>
    <w:rsid w:val="00B176CD"/>
    <w:rsid w:val="00B353E4"/>
    <w:rsid w:val="00B36DF3"/>
    <w:rsid w:val="00B56131"/>
    <w:rsid w:val="00B610EE"/>
    <w:rsid w:val="00B666D4"/>
    <w:rsid w:val="00B83C80"/>
    <w:rsid w:val="00BE7471"/>
    <w:rsid w:val="00C13035"/>
    <w:rsid w:val="00C533D3"/>
    <w:rsid w:val="00C653E0"/>
    <w:rsid w:val="00C81F95"/>
    <w:rsid w:val="00CA4AC5"/>
    <w:rsid w:val="00CA6E2B"/>
    <w:rsid w:val="00CE4884"/>
    <w:rsid w:val="00CE57EE"/>
    <w:rsid w:val="00D0227B"/>
    <w:rsid w:val="00D0291A"/>
    <w:rsid w:val="00D11740"/>
    <w:rsid w:val="00D15804"/>
    <w:rsid w:val="00D377D8"/>
    <w:rsid w:val="00D50EDA"/>
    <w:rsid w:val="00D75F03"/>
    <w:rsid w:val="00D77595"/>
    <w:rsid w:val="00E15D9F"/>
    <w:rsid w:val="00E20958"/>
    <w:rsid w:val="00E52C32"/>
    <w:rsid w:val="00E75CDE"/>
    <w:rsid w:val="00EC3E12"/>
    <w:rsid w:val="00ED1D57"/>
    <w:rsid w:val="00EE62A1"/>
    <w:rsid w:val="00F776D5"/>
    <w:rsid w:val="00F8442B"/>
    <w:rsid w:val="00F92F86"/>
    <w:rsid w:val="00FB4CE9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29"/>
  </w:style>
  <w:style w:type="paragraph" w:styleId="Footer">
    <w:name w:val="footer"/>
    <w:basedOn w:val="Normal"/>
    <w:link w:val="FooterChar"/>
    <w:uiPriority w:val="99"/>
    <w:unhideWhenUsed/>
    <w:rsid w:val="00A3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29"/>
  </w:style>
  <w:style w:type="paragraph" w:styleId="Caption">
    <w:name w:val="caption"/>
    <w:basedOn w:val="Normal"/>
    <w:next w:val="Normal"/>
    <w:qFormat/>
    <w:rsid w:val="00A3092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A3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29"/>
  </w:style>
  <w:style w:type="paragraph" w:styleId="Footer">
    <w:name w:val="footer"/>
    <w:basedOn w:val="Normal"/>
    <w:link w:val="FooterChar"/>
    <w:uiPriority w:val="99"/>
    <w:unhideWhenUsed/>
    <w:rsid w:val="00A3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29"/>
  </w:style>
  <w:style w:type="paragraph" w:styleId="Caption">
    <w:name w:val="caption"/>
    <w:basedOn w:val="Normal"/>
    <w:next w:val="Normal"/>
    <w:qFormat/>
    <w:rsid w:val="00A3092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A30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60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TsTincheva</dc:creator>
  <cp:keywords/>
  <dc:description/>
  <cp:lastModifiedBy>UserName</cp:lastModifiedBy>
  <cp:revision>93</cp:revision>
  <cp:lastPrinted>2018-07-09T06:59:00Z</cp:lastPrinted>
  <dcterms:created xsi:type="dcterms:W3CDTF">2017-07-31T11:16:00Z</dcterms:created>
  <dcterms:modified xsi:type="dcterms:W3CDTF">2018-07-09T07:13:00Z</dcterms:modified>
</cp:coreProperties>
</file>